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B2E43" w14:textId="2C126BD7" w:rsidR="003B0B2E" w:rsidRDefault="007233F4">
      <w:pPr>
        <w:rPr>
          <w:noProof/>
        </w:rPr>
      </w:pPr>
      <w:r>
        <w:rPr>
          <w:noProof/>
        </w:rPr>
        <w:t xml:space="preserve">MATERIAL </w:t>
      </w:r>
      <w:r w:rsidR="003B0B2E">
        <w:rPr>
          <w:noProof/>
        </w:rPr>
        <w:t xml:space="preserve">TECHNICAL DETAILS: </w:t>
      </w:r>
      <w:r w:rsidR="003B5C04">
        <w:rPr>
          <w:noProof/>
        </w:rPr>
        <w:t xml:space="preserve">(FOR PART NO’S: </w:t>
      </w:r>
      <w:r w:rsidR="003B5C04">
        <w:rPr>
          <w:rFonts w:ascii="Verdana" w:hAnsi="Verdana" w:cs="Verdana"/>
          <w:sz w:val="20"/>
          <w:szCs w:val="20"/>
        </w:rPr>
        <w:t>130050460214</w:t>
      </w:r>
      <w:r w:rsidR="003B5C04">
        <w:rPr>
          <w:rFonts w:ascii="Verdana" w:hAnsi="Verdana" w:cs="Verdana"/>
          <w:sz w:val="20"/>
          <w:szCs w:val="20"/>
        </w:rPr>
        <w:t xml:space="preserve">, </w:t>
      </w:r>
      <w:r w:rsidR="003B5C04">
        <w:rPr>
          <w:rFonts w:ascii="Verdana" w:hAnsi="Verdana" w:cs="Verdana"/>
          <w:sz w:val="20"/>
          <w:szCs w:val="20"/>
        </w:rPr>
        <w:t>130050460204</w:t>
      </w:r>
      <w:r w:rsidR="003B5C04">
        <w:rPr>
          <w:rFonts w:ascii="Verdana" w:hAnsi="Verdana" w:cs="Verdana"/>
          <w:sz w:val="20"/>
          <w:szCs w:val="20"/>
        </w:rPr>
        <w:t>)</w:t>
      </w:r>
    </w:p>
    <w:p w14:paraId="6B294314" w14:textId="33666757" w:rsidR="009D22C6" w:rsidRDefault="003B0B2E">
      <w:r>
        <w:rPr>
          <w:noProof/>
        </w:rPr>
        <w:drawing>
          <wp:inline distT="0" distB="0" distL="0" distR="0" wp14:anchorId="1AC5082F" wp14:editId="5CB3BCA6">
            <wp:extent cx="1270000" cy="111760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7727" r="66430" b="8214"/>
                    <a:stretch/>
                  </pic:blipFill>
                  <pic:spPr bwMode="auto">
                    <a:xfrm>
                      <a:off x="0" y="0"/>
                      <a:ext cx="1270000" cy="111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B8E04D" w14:textId="19865D9E" w:rsidR="003B0B2E" w:rsidRPr="005B7568" w:rsidRDefault="003B0B2E" w:rsidP="003B0B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5B7568">
        <w:rPr>
          <w:rFonts w:ascii="Arial" w:hAnsi="Arial" w:cs="Arial"/>
          <w:b/>
          <w:bCs/>
          <w:sz w:val="18"/>
          <w:szCs w:val="18"/>
        </w:rPr>
        <w:t>1. Steel backing</w:t>
      </w:r>
      <w:r w:rsidRPr="005B7568">
        <w:rPr>
          <w:rFonts w:ascii="Arial" w:hAnsi="Arial" w:cs="Arial"/>
          <w:b/>
          <w:bCs/>
          <w:sz w:val="18"/>
          <w:szCs w:val="18"/>
        </w:rPr>
        <w:t>:</w:t>
      </w:r>
    </w:p>
    <w:p w14:paraId="713E26D8" w14:textId="58C6ED09" w:rsidR="003B0B2E" w:rsidRPr="005B7568" w:rsidRDefault="003B0B2E" w:rsidP="007233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B7568">
        <w:rPr>
          <w:rFonts w:ascii="Arial" w:hAnsi="Arial" w:cs="Arial"/>
          <w:sz w:val="18"/>
          <w:szCs w:val="18"/>
        </w:rPr>
        <w:t>This steel backing gives its exceptionally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high load carrying capacity; thin, compact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design;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excellent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heat dissipation; and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dimensional and structural rigidity.</w:t>
      </w:r>
    </w:p>
    <w:p w14:paraId="59A1DDC5" w14:textId="77777777" w:rsidR="00556FA4" w:rsidRDefault="00556FA4" w:rsidP="003B0B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12EF730" w14:textId="487207CB" w:rsidR="003B0B2E" w:rsidRPr="005B7568" w:rsidRDefault="003B0B2E" w:rsidP="003B0B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5B7568">
        <w:rPr>
          <w:rFonts w:ascii="Arial" w:hAnsi="Arial" w:cs="Arial"/>
          <w:b/>
          <w:bCs/>
          <w:sz w:val="18"/>
          <w:szCs w:val="18"/>
        </w:rPr>
        <w:t>2. Porous bronze inner</w:t>
      </w:r>
      <w:r w:rsidRPr="005B7568">
        <w:rPr>
          <w:rFonts w:ascii="Arial" w:hAnsi="Arial" w:cs="Arial"/>
          <w:b/>
          <w:bCs/>
          <w:sz w:val="18"/>
          <w:szCs w:val="18"/>
        </w:rPr>
        <w:t xml:space="preserve"> </w:t>
      </w:r>
      <w:r w:rsidRPr="005B7568">
        <w:rPr>
          <w:rFonts w:ascii="Arial" w:hAnsi="Arial" w:cs="Arial"/>
          <w:b/>
          <w:bCs/>
          <w:sz w:val="18"/>
          <w:szCs w:val="18"/>
        </w:rPr>
        <w:t>structure</w:t>
      </w:r>
      <w:r w:rsidRPr="005B7568">
        <w:rPr>
          <w:rFonts w:ascii="Arial" w:hAnsi="Arial" w:cs="Arial"/>
          <w:b/>
          <w:bCs/>
          <w:sz w:val="18"/>
          <w:szCs w:val="18"/>
        </w:rPr>
        <w:t>:</w:t>
      </w:r>
    </w:p>
    <w:p w14:paraId="03F0818E" w14:textId="25DF352D" w:rsidR="003B0B2E" w:rsidRPr="005B7568" w:rsidRDefault="003B0B2E" w:rsidP="003B0B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B7568">
        <w:rPr>
          <w:rFonts w:ascii="Arial" w:hAnsi="Arial" w:cs="Arial"/>
          <w:sz w:val="18"/>
          <w:szCs w:val="18"/>
        </w:rPr>
        <w:t>This comprises a nominal 0.010 inch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(0.25 mm) thick layer of carefully sized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bearing quality bronze powder which is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sintered onto the steel backing. This porous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structure is impregnated with a homogeneous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mixture of PTFE (polytetrafluoroethylene)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and lead. In addition to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 xml:space="preserve">providing maximum thermal </w:t>
      </w:r>
      <w:r w:rsidR="00267857" w:rsidRPr="005B7568">
        <w:rPr>
          <w:rFonts w:ascii="Arial" w:hAnsi="Arial" w:cs="Arial"/>
          <w:sz w:val="18"/>
          <w:szCs w:val="18"/>
        </w:rPr>
        <w:t>con</w:t>
      </w:r>
      <w:r w:rsidR="0047695F">
        <w:rPr>
          <w:rFonts w:ascii="Arial" w:hAnsi="Arial" w:cs="Arial"/>
          <w:sz w:val="18"/>
          <w:szCs w:val="18"/>
        </w:rPr>
        <w:t>ductivity</w:t>
      </w:r>
      <w:r w:rsidR="0047695F"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away from the bearing surface, this unique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bronze inner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structure also serves as a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reservoir for the PTFE-lead mixture.</w:t>
      </w:r>
    </w:p>
    <w:p w14:paraId="49D1001B" w14:textId="71FDE917" w:rsidR="003B0B2E" w:rsidRPr="005B7568" w:rsidRDefault="003B0B2E" w:rsidP="003B0B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BF7BD96" w14:textId="6EFD49DC" w:rsidR="003B0B2E" w:rsidRPr="005B7568" w:rsidRDefault="003B0B2E" w:rsidP="003B0B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5B7568">
        <w:rPr>
          <w:rFonts w:ascii="Arial" w:hAnsi="Arial" w:cs="Arial"/>
          <w:b/>
          <w:bCs/>
          <w:sz w:val="18"/>
          <w:szCs w:val="18"/>
        </w:rPr>
        <w:t>3. PTFE-lead overlay</w:t>
      </w:r>
      <w:r w:rsidRPr="005B7568">
        <w:rPr>
          <w:rFonts w:ascii="Arial" w:hAnsi="Arial" w:cs="Arial"/>
          <w:b/>
          <w:bCs/>
          <w:sz w:val="18"/>
          <w:szCs w:val="18"/>
        </w:rPr>
        <w:t>:</w:t>
      </w:r>
    </w:p>
    <w:p w14:paraId="34E41D07" w14:textId="6339926D" w:rsidR="003B0B2E" w:rsidRDefault="003B0B2E" w:rsidP="003B0B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B7568">
        <w:rPr>
          <w:rFonts w:ascii="Arial" w:hAnsi="Arial" w:cs="Arial"/>
          <w:sz w:val="18"/>
          <w:szCs w:val="18"/>
        </w:rPr>
        <w:t>This low friction overlay, approximately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0.001 inch (0.025 mm) thick, provides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an excellent initial transfer film which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effectively coats the mating surface of the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bearing assembly, forming an oxide type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solid lubricant film. As this film is depleted,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the relative motion of the mating surface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continues to draw material from the porous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bronze layer.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When conditions are severe, the feed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of lubrication is increased. The peaks of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porous bronze coming in contact with the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mating surface generate localized heat and,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e to the high thermal expansion rate of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the PTFE, force additional lubricant to the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bearing surface. The relative motion of the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mating parts wipes the lubricant over the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interface, continuously restoring the low</w:t>
      </w:r>
      <w:r w:rsidRPr="005B7568">
        <w:rPr>
          <w:rFonts w:ascii="Arial" w:hAnsi="Arial" w:cs="Arial"/>
          <w:sz w:val="18"/>
          <w:szCs w:val="18"/>
        </w:rPr>
        <w:t xml:space="preserve"> </w:t>
      </w:r>
      <w:r w:rsidRPr="005B7568">
        <w:rPr>
          <w:rFonts w:ascii="Arial" w:hAnsi="Arial" w:cs="Arial"/>
          <w:sz w:val="18"/>
          <w:szCs w:val="18"/>
        </w:rPr>
        <w:t>friction surface film.</w:t>
      </w:r>
    </w:p>
    <w:p w14:paraId="6A36A9C8" w14:textId="5D69EA17" w:rsidR="005B7568" w:rsidRDefault="005B7568" w:rsidP="003B0B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81F387F" w14:textId="31C5C567" w:rsidR="005B7568" w:rsidRDefault="003B5C04" w:rsidP="003B0B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FOR PART NO: </w:t>
      </w:r>
      <w:r>
        <w:rPr>
          <w:rFonts w:ascii="Verdana" w:hAnsi="Verdana" w:cs="Verdana"/>
          <w:sz w:val="20"/>
          <w:szCs w:val="20"/>
        </w:rPr>
        <w:t>111111859000</w:t>
      </w:r>
      <w:bookmarkStart w:id="0" w:name="_GoBack"/>
      <w:bookmarkEnd w:id="0"/>
    </w:p>
    <w:p w14:paraId="21C5326D" w14:textId="1A4806B6" w:rsidR="005B7568" w:rsidRDefault="005B7568" w:rsidP="003B0B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E1D15A4" wp14:editId="70C5A7D5">
            <wp:extent cx="1428750" cy="1104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26394" r="68203" b="16880"/>
                    <a:stretch/>
                  </pic:blipFill>
                  <pic:spPr bwMode="auto">
                    <a:xfrm>
                      <a:off x="0" y="0"/>
                      <a:ext cx="1428750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1E50E5" w14:textId="77777777" w:rsidR="005B7568" w:rsidRDefault="005B7568" w:rsidP="005B756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28AAF0CC" w14:textId="05781084" w:rsidR="005B7568" w:rsidRDefault="005B7568" w:rsidP="005B756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1. Steel backing</w:t>
      </w:r>
    </w:p>
    <w:p w14:paraId="58362BCA" w14:textId="3B39AAC6" w:rsidR="005B7568" w:rsidRDefault="005B7568" w:rsidP="005B756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19"/>
          <w:szCs w:val="19"/>
        </w:rPr>
      </w:pPr>
      <w:r>
        <w:rPr>
          <w:rFonts w:ascii="Helvetica" w:hAnsi="Helvetica" w:cs="Helvetica"/>
          <w:sz w:val="19"/>
          <w:szCs w:val="19"/>
        </w:rPr>
        <w:t>This steel backing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is the key to the exceptional strength; thin,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compact design;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excellent heat dissipation;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and dimensional and structural rigidity. This rugged, steel backing also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provides a good interference fit in metallic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housings throughout the temperature range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for the bearing.</w:t>
      </w:r>
    </w:p>
    <w:p w14:paraId="13F89BFD" w14:textId="77777777" w:rsidR="005B7568" w:rsidRDefault="005B7568" w:rsidP="005B756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1F86D53F" w14:textId="4E1C5E3C" w:rsidR="005B7568" w:rsidRDefault="005B7568" w:rsidP="005B756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2. Porous bronze inner</w:t>
      </w:r>
      <w:r>
        <w:rPr>
          <w:rFonts w:ascii="Helvetica-Bold" w:hAnsi="Helvetica-Bold" w:cs="Helvetica-Bold"/>
          <w:b/>
          <w:bCs/>
          <w:sz w:val="20"/>
          <w:szCs w:val="20"/>
        </w:rPr>
        <w:t xml:space="preserve"> </w:t>
      </w:r>
      <w:r>
        <w:rPr>
          <w:rFonts w:ascii="Helvetica-Bold" w:hAnsi="Helvetica-Bold" w:cs="Helvetica-Bold"/>
          <w:b/>
          <w:bCs/>
          <w:sz w:val="20"/>
          <w:szCs w:val="20"/>
        </w:rPr>
        <w:t>structure</w:t>
      </w:r>
    </w:p>
    <w:p w14:paraId="0529CBC3" w14:textId="211C58B3" w:rsidR="005B7568" w:rsidRDefault="005B7568" w:rsidP="005B756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19"/>
          <w:szCs w:val="19"/>
        </w:rPr>
      </w:pPr>
      <w:r>
        <w:rPr>
          <w:rFonts w:ascii="Helvetica" w:hAnsi="Helvetica" w:cs="Helvetica"/>
          <w:sz w:val="19"/>
          <w:szCs w:val="19"/>
        </w:rPr>
        <w:t xml:space="preserve">This comprises a nominal </w:t>
      </w:r>
      <w:r w:rsidR="0015518A">
        <w:rPr>
          <w:rFonts w:ascii="Helvetica" w:hAnsi="Helvetica" w:cs="Helvetica"/>
          <w:sz w:val="19"/>
          <w:szCs w:val="19"/>
        </w:rPr>
        <w:t>0.010-inch</w:t>
      </w:r>
      <w:r>
        <w:rPr>
          <w:rFonts w:ascii="Helvetica" w:hAnsi="Helvetica" w:cs="Helvetica"/>
          <w:sz w:val="19"/>
          <w:szCs w:val="19"/>
        </w:rPr>
        <w:t xml:space="preserve"> (0.25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mm) layer of carefully sized, bearing quality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bronze powder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sintered onto the steel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backing. This porous bronze inner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layer is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impregnated with the acetal resin and is</w:t>
      </w:r>
    </w:p>
    <w:p w14:paraId="1CC489F0" w14:textId="68B9D0B7" w:rsidR="005B7568" w:rsidRDefault="005B7568" w:rsidP="005B7568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19"/>
          <w:szCs w:val="19"/>
        </w:rPr>
      </w:pPr>
      <w:r>
        <w:rPr>
          <w:rFonts w:ascii="Helvetica" w:hAnsi="Helvetica" w:cs="Helvetica"/>
          <w:sz w:val="19"/>
          <w:szCs w:val="19"/>
        </w:rPr>
        <w:t>securely sintered to the steel. The bronze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also serves as an effective heat con</w:t>
      </w:r>
      <w:r w:rsidR="004B52B4">
        <w:rPr>
          <w:rFonts w:ascii="Helvetica" w:hAnsi="Helvetica" w:cs="Helvetica"/>
          <w:sz w:val="19"/>
          <w:szCs w:val="19"/>
        </w:rPr>
        <w:t>du</w:t>
      </w:r>
      <w:r>
        <w:rPr>
          <w:rFonts w:ascii="Helvetica" w:hAnsi="Helvetica" w:cs="Helvetica"/>
          <w:sz w:val="19"/>
          <w:szCs w:val="19"/>
        </w:rPr>
        <w:t>ctive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path which minimizes un</w:t>
      </w:r>
      <w:r w:rsidR="004B52B4">
        <w:rPr>
          <w:rFonts w:ascii="Helvetica" w:hAnsi="Helvetica" w:cs="Helvetica"/>
          <w:sz w:val="19"/>
          <w:szCs w:val="19"/>
        </w:rPr>
        <w:t>du</w:t>
      </w:r>
      <w:r>
        <w:rPr>
          <w:rFonts w:ascii="Helvetica" w:hAnsi="Helvetica" w:cs="Helvetica"/>
          <w:sz w:val="19"/>
          <w:szCs w:val="19"/>
        </w:rPr>
        <w:t>e temperature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rise at the bearing surface and provides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dimensional stability.</w:t>
      </w:r>
    </w:p>
    <w:p w14:paraId="15E9BC10" w14:textId="42E081E9" w:rsidR="005B7568" w:rsidRDefault="005B7568" w:rsidP="005B756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9"/>
          <w:szCs w:val="19"/>
        </w:rPr>
      </w:pPr>
    </w:p>
    <w:p w14:paraId="6442EEF5" w14:textId="77777777" w:rsidR="005B7568" w:rsidRDefault="005B7568" w:rsidP="005B756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3. Acetal resin liner</w:t>
      </w:r>
    </w:p>
    <w:p w14:paraId="68B7D3D3" w14:textId="2E0E9792" w:rsidR="005B7568" w:rsidRPr="003B0B2E" w:rsidRDefault="005B7568" w:rsidP="005B75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Helvetica" w:hAnsi="Helvetica" w:cs="Helvetica"/>
          <w:sz w:val="19"/>
          <w:szCs w:val="19"/>
        </w:rPr>
        <w:t xml:space="preserve">The acetal resin forms a nominal </w:t>
      </w:r>
      <w:r w:rsidR="00267857">
        <w:rPr>
          <w:rFonts w:ascii="Helvetica" w:hAnsi="Helvetica" w:cs="Helvetica"/>
          <w:sz w:val="19"/>
          <w:szCs w:val="19"/>
        </w:rPr>
        <w:t>0.010-inch-thick</w:t>
      </w:r>
      <w:r>
        <w:rPr>
          <w:rFonts w:ascii="Helvetica" w:hAnsi="Helvetica" w:cs="Helvetica"/>
          <w:sz w:val="19"/>
          <w:szCs w:val="19"/>
        </w:rPr>
        <w:t xml:space="preserve"> (0.25 mm) liner that gives the bearing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 xml:space="preserve">its distinctive yellow </w:t>
      </w:r>
      <w:proofErr w:type="spellStart"/>
      <w:r>
        <w:rPr>
          <w:rFonts w:ascii="Helvetica" w:hAnsi="Helvetica" w:cs="Helvetica"/>
          <w:sz w:val="19"/>
          <w:szCs w:val="19"/>
        </w:rPr>
        <w:t>color</w:t>
      </w:r>
      <w:proofErr w:type="spellEnd"/>
      <w:r>
        <w:rPr>
          <w:rFonts w:ascii="Helvetica" w:hAnsi="Helvetica" w:cs="Helvetica"/>
          <w:sz w:val="19"/>
          <w:szCs w:val="19"/>
        </w:rPr>
        <w:t>. This acetal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resin has the outstanding property of high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wear resistance and low friction even when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only minute quantities of lubricant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are supplied to the polymer surface.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Although bearings only have moderate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performance in the complete absence of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lubricant, the response of the polymer provides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superior bearing performance in the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presence of even a trace of conventional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oil or grease. Under conditions of marginal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 xml:space="preserve">lubrication or those which do not </w:t>
      </w:r>
      <w:r>
        <w:rPr>
          <w:rFonts w:ascii="Helvetica" w:hAnsi="Helvetica" w:cs="Helvetica"/>
          <w:sz w:val="19"/>
          <w:szCs w:val="19"/>
        </w:rPr>
        <w:t>favour</w:t>
      </w:r>
      <w:r>
        <w:rPr>
          <w:rFonts w:ascii="Helvetica" w:hAnsi="Helvetica" w:cs="Helvetica"/>
          <w:sz w:val="19"/>
          <w:szCs w:val="19"/>
        </w:rPr>
        <w:t xml:space="preserve"> the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formation of a complete oil film—oscillating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or fretting conditions, high loads, low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speeds, frequent stop/start or starting under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load— is the preferred material.</w:t>
      </w:r>
      <w:r w:rsidR="004B52B4"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The bearing surface carries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a pattern of circular indents which must be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filled with grease on assembly of the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bearing. The pattern is so designed that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every point on the bearing surface is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supplied with lubricant from an indent by the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rotation of the mating surface. There may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>be occasions when non-indented or</w:t>
      </w:r>
      <w:r>
        <w:rPr>
          <w:rFonts w:ascii="Helvetica" w:hAnsi="Helvetica" w:cs="Helvetica"/>
          <w:sz w:val="19"/>
          <w:szCs w:val="19"/>
        </w:rPr>
        <w:t xml:space="preserve"> </w:t>
      </w:r>
      <w:r>
        <w:rPr>
          <w:rFonts w:ascii="Helvetica" w:hAnsi="Helvetica" w:cs="Helvetica"/>
          <w:sz w:val="19"/>
          <w:szCs w:val="19"/>
        </w:rPr>
        <w:t xml:space="preserve">grooved bearing bores are required. </w:t>
      </w:r>
    </w:p>
    <w:sectPr w:rsidR="005B7568" w:rsidRPr="003B0B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2BE"/>
    <w:rsid w:val="0015518A"/>
    <w:rsid w:val="00267857"/>
    <w:rsid w:val="003314B5"/>
    <w:rsid w:val="003B0B2E"/>
    <w:rsid w:val="003B5C04"/>
    <w:rsid w:val="0047695F"/>
    <w:rsid w:val="004B52B4"/>
    <w:rsid w:val="005379AB"/>
    <w:rsid w:val="00556FA4"/>
    <w:rsid w:val="005B7568"/>
    <w:rsid w:val="007233F4"/>
    <w:rsid w:val="00772B0B"/>
    <w:rsid w:val="009D22C6"/>
    <w:rsid w:val="00FE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60C92"/>
  <w15:chartTrackingRefBased/>
  <w15:docId w15:val="{C0272969-CB9D-48B6-8935-59B30EF2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Raghavendra B D </dc:creator>
  <cp:keywords/>
  <dc:description/>
  <cp:lastModifiedBy>Raghavendra B D </cp:lastModifiedBy>
  <cp:revision>16</cp:revision>
  <dcterms:created xsi:type="dcterms:W3CDTF">2021-03-18T04:24:00Z</dcterms:created>
  <dcterms:modified xsi:type="dcterms:W3CDTF">2021-03-18T05:28:00Z</dcterms:modified>
</cp:coreProperties>
</file>